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289-XP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eastAsia="zh-CN"/>
              </w:rPr>
              <w:t>甘肃三仪新型墙体材料有限责任公司职业病危害现状评价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杨军平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杨军平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eastAsia="zh-CN"/>
              </w:rPr>
              <w:t>甘肃省平凉市庄浪县水洛镇郭堡村（县工业园区）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陈泶瑜、张浩洋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2023.09.22～24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4" name="图片 4" descr="17785b6c210964ed5612d8a646cb0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7785b6c210964ed5612d8a646cb0b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3" name="图片 3" descr="ce576a1cc2940587626fc6262e394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e576a1cc2940587626fc6262e3947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2" name="图片 2" descr="fc31a64e12de6bfb70d89409b4bfe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c31a64e12de6bfb70d89409b4bfe3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1" name="图片 1" descr="4e983184be9315ac5e26ab6685f7f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e983184be9315ac5e26ab6685f7f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B06477"/>
    <w:rsid w:val="4E0F7A21"/>
    <w:rsid w:val="5FA14811"/>
    <w:rsid w:val="601D420C"/>
    <w:rsid w:val="767618DB"/>
    <w:rsid w:val="7D9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2023-11-23T12:33:31Z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